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D" w:rsidRPr="00A22B0A" w:rsidRDefault="00A22B0A" w:rsidP="00A22B0A">
      <w:pPr>
        <w:pStyle w:val="Heading1"/>
      </w:pPr>
      <w:r w:rsidRPr="00A22B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CC70" wp14:editId="39E7A5E0">
                <wp:simplePos x="0" y="0"/>
                <wp:positionH relativeFrom="column">
                  <wp:posOffset>5429250</wp:posOffset>
                </wp:positionH>
                <wp:positionV relativeFrom="paragraph">
                  <wp:posOffset>-171450</wp:posOffset>
                </wp:positionV>
                <wp:extent cx="1492301" cy="800100"/>
                <wp:effectExtent l="0" t="0" r="12700" b="19050"/>
                <wp:wrapSquare wrapText="bothSides"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22B0A" w:rsidRPr="00A22B0A" w:rsidRDefault="00A22B0A" w:rsidP="00A22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A22B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Impact Score</w:t>
                            </w:r>
                          </w:p>
                          <w:p w:rsidR="00A22B0A" w:rsidRDefault="00A22B0A" w:rsidP="00A22B0A">
                            <w:pPr>
                              <w:pStyle w:val="NormalWeb"/>
                              <w:tabs>
                                <w:tab w:val="center" w:pos="990"/>
                                <w:tab w:val="right" w:pos="198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AE3440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1</w:t>
                            </w:r>
                            <w:r w:rsidR="00F636A0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0</w:t>
                            </w:r>
                            <w:r w:rsidR="00AE3440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.5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27.5pt;margin-top:-13.5pt;width:117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" filled="f" strokecolor="black [3213]" strokeweight="1pt">
                <v:textbox>
                  <w:txbxContent>
                    <w:p w:rsidR="00A22B0A" w:rsidRPr="00A22B0A" w:rsidRDefault="00A22B0A" w:rsidP="00A22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A22B0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Impact Score</w:t>
                      </w:r>
                    </w:p>
                    <w:p w:rsidR="00A22B0A" w:rsidRDefault="00A22B0A" w:rsidP="00A22B0A">
                      <w:pPr>
                        <w:pStyle w:val="NormalWeb"/>
                        <w:tabs>
                          <w:tab w:val="center" w:pos="990"/>
                          <w:tab w:val="right" w:pos="198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 w:rsidR="00AE3440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1</w:t>
                      </w:r>
                      <w:r w:rsidR="00F636A0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0</w:t>
                      </w:r>
                      <w:r w:rsidR="00AE3440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.5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440">
        <w:rPr>
          <w:noProof/>
        </w:rPr>
        <w:t>Homelessness</w:t>
      </w:r>
    </w:p>
    <w:p w:rsidR="00E87484" w:rsidRPr="00A22B0A" w:rsidRDefault="00AE3440" w:rsidP="00E87484">
      <w:proofErr w:type="gramStart"/>
      <w:r w:rsidRPr="00AE3440">
        <w:t>Individuals who do not have a</w:t>
      </w:r>
      <w:r w:rsidR="00735981">
        <w:t xml:space="preserve"> permanent residence</w:t>
      </w:r>
      <w:r w:rsidR="00AE6AE6">
        <w:t>,</w:t>
      </w:r>
      <w:r w:rsidR="00735981">
        <w:t xml:space="preserve"> including </w:t>
      </w:r>
      <w:r w:rsidRPr="00AE3440">
        <w:t>those who are sheltered and unsheltered.</w:t>
      </w:r>
      <w:proofErr w:type="gramEnd"/>
      <w:r w:rsidRPr="00AE3440">
        <w:t xml:space="preserve"> This condition can touch individuals and families, all genders, and all age groups. Though there are many who suffer chronic homelessness, others will be at risk and suffer h</w:t>
      </w:r>
      <w:r>
        <w:t>omelessness for shorter periods</w:t>
      </w:r>
      <w:r w:rsidR="00F636A0" w:rsidRPr="00F636A0">
        <w:t>.</w:t>
      </w:r>
    </w:p>
    <w:p w:rsidR="00654B69" w:rsidRDefault="00654B69" w:rsidP="008E5D73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145CA0" w:rsidTr="00B05161">
        <w:trPr>
          <w:trHeight w:val="20"/>
          <w:jc w:val="center"/>
        </w:trPr>
        <w:tc>
          <w:tcPr>
            <w:tcW w:w="3600" w:type="dxa"/>
          </w:tcPr>
          <w:p w:rsidR="00145CA0" w:rsidRPr="00A91999" w:rsidRDefault="00145CA0" w:rsidP="008E5D73">
            <w:pPr>
              <w:pStyle w:val="Heading2"/>
              <w:outlineLvl w:val="1"/>
            </w:pPr>
            <w:r w:rsidRPr="00A91999">
              <w:t>Health Impacts</w:t>
            </w:r>
          </w:p>
          <w:p w:rsidR="00145CA0" w:rsidRPr="005F7A46" w:rsidRDefault="00145CA0" w:rsidP="008E5D73">
            <w:pPr>
              <w:pStyle w:val="MainText"/>
            </w:pPr>
            <w:r>
              <w:t>Increased risk of</w:t>
            </w:r>
            <w:r w:rsidRPr="005F7A46">
              <w:t>:</w:t>
            </w:r>
          </w:p>
          <w:p w:rsidR="00AE3440" w:rsidRDefault="00AE3440" w:rsidP="00AE3440">
            <w:pPr>
              <w:pStyle w:val="MainTextbullets"/>
            </w:pPr>
            <w:r>
              <w:t>M</w:t>
            </w:r>
            <w:r w:rsidRPr="00AE3440">
              <w:t>ental health disorders</w:t>
            </w:r>
          </w:p>
          <w:p w:rsidR="00AE3440" w:rsidRDefault="00AE3440" w:rsidP="00AE3440">
            <w:pPr>
              <w:pStyle w:val="MainTextbullets"/>
            </w:pPr>
            <w:r>
              <w:t>S</w:t>
            </w:r>
            <w:r w:rsidRPr="00AE3440">
              <w:t>ubstance abuse</w:t>
            </w:r>
          </w:p>
          <w:p w:rsidR="00AE3440" w:rsidRDefault="00AE3440" w:rsidP="00AE3440">
            <w:pPr>
              <w:pStyle w:val="MainTextbullets"/>
            </w:pPr>
            <w:r>
              <w:t>T</w:t>
            </w:r>
            <w:r w:rsidRPr="00AE3440">
              <w:t>uberculosis</w:t>
            </w:r>
          </w:p>
          <w:p w:rsidR="00AE3440" w:rsidRDefault="00AE3440" w:rsidP="00AE3440">
            <w:pPr>
              <w:pStyle w:val="MainTextbullets"/>
            </w:pPr>
            <w:r>
              <w:t>H</w:t>
            </w:r>
            <w:r w:rsidRPr="00AE3440">
              <w:t>ypertension</w:t>
            </w:r>
            <w:r>
              <w:t xml:space="preserve"> </w:t>
            </w:r>
          </w:p>
          <w:p w:rsidR="00AE3440" w:rsidRDefault="00AE3440" w:rsidP="00AE3440">
            <w:pPr>
              <w:pStyle w:val="MainTextbullets"/>
            </w:pPr>
            <w:r>
              <w:t>A</w:t>
            </w:r>
            <w:r w:rsidRPr="00AE3440">
              <w:t>sthma</w:t>
            </w:r>
            <w:r>
              <w:t xml:space="preserve"> </w:t>
            </w:r>
          </w:p>
          <w:p w:rsidR="00AE3440" w:rsidRDefault="00AE3440" w:rsidP="00AE3440">
            <w:pPr>
              <w:pStyle w:val="MainTextbullets"/>
            </w:pPr>
            <w:r>
              <w:t>D</w:t>
            </w:r>
            <w:r w:rsidRPr="00AE3440">
              <w:t>iabetes</w:t>
            </w:r>
          </w:p>
          <w:p w:rsidR="00AE3440" w:rsidRDefault="00AE3440" w:rsidP="00AE3440">
            <w:pPr>
              <w:pStyle w:val="MainTextbullets"/>
            </w:pPr>
            <w:r>
              <w:t>Sexually Transmitted Infections</w:t>
            </w:r>
          </w:p>
          <w:p w:rsidR="00AE3440" w:rsidRDefault="00AE3440" w:rsidP="00AE3440">
            <w:pPr>
              <w:pStyle w:val="MainTextbullets"/>
            </w:pPr>
            <w:r w:rsidRPr="00AE3440">
              <w:t xml:space="preserve">HIV/AIDS. </w:t>
            </w:r>
          </w:p>
          <w:p w:rsidR="00AE3440" w:rsidRPr="00AE3440" w:rsidRDefault="00AE3440" w:rsidP="00AE3440">
            <w:pPr>
              <w:pStyle w:val="MainText"/>
            </w:pPr>
            <w:r w:rsidRPr="00AE3440">
              <w:t>179 homeless people per 100,000 persons, annually</w:t>
            </w:r>
          </w:p>
          <w:p w:rsidR="00145CA0" w:rsidRPr="00AE3440" w:rsidRDefault="00145CA0" w:rsidP="00AE3440">
            <w:pPr>
              <w:pStyle w:val="Source"/>
            </w:pPr>
            <w:r w:rsidRPr="00AE3440">
              <w:t xml:space="preserve">Source: </w:t>
            </w:r>
            <w:r w:rsidR="00C64F71">
              <w:t>Point-in-time estimates CHIP</w:t>
            </w:r>
          </w:p>
          <w:p w:rsidR="00145CA0" w:rsidRDefault="00145CA0" w:rsidP="00145CA0">
            <w:pPr>
              <w:pStyle w:val="Source"/>
            </w:pPr>
          </w:p>
        </w:tc>
        <w:tc>
          <w:tcPr>
            <w:tcW w:w="7200" w:type="dxa"/>
            <w:vMerge w:val="restart"/>
          </w:tcPr>
          <w:p w:rsidR="00145CA0" w:rsidRDefault="00145CA0" w:rsidP="00145CA0">
            <w:pPr>
              <w:pStyle w:val="Heading2"/>
              <w:outlineLvl w:val="1"/>
            </w:pPr>
            <w:r>
              <w:t>Comparison</w:t>
            </w:r>
          </w:p>
          <w:p w:rsidR="00145CA0" w:rsidRPr="00061754" w:rsidRDefault="00B8392C" w:rsidP="00145CA0">
            <w:pPr>
              <w:pStyle w:val="Caption"/>
            </w:pPr>
            <w:r>
              <w:t>Homelessness</w:t>
            </w:r>
            <w:r w:rsidR="00145CA0">
              <w:t xml:space="preserve">, Marion Co. vs. other locations, </w:t>
            </w:r>
            <w:r w:rsidR="002F5627">
              <w:t>2017</w:t>
            </w:r>
          </w:p>
          <w:p w:rsidR="00145CA0" w:rsidRPr="0054006C" w:rsidRDefault="00B8392C" w:rsidP="00145CA0">
            <w:pPr>
              <w:pStyle w:val="Graph"/>
              <w:rPr>
                <w:rStyle w:val="GraphChar"/>
              </w:rPr>
            </w:pPr>
            <w:r>
              <w:rPr>
                <w:noProof/>
              </w:rPr>
              <w:drawing>
                <wp:inline distT="0" distB="0" distL="0" distR="0" wp14:anchorId="2FC895A7" wp14:editId="3D21EB67">
                  <wp:extent cx="4381059" cy="1844565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963" cy="1862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5CA0" w:rsidRDefault="00145CA0" w:rsidP="002F5627">
            <w:pPr>
              <w:pStyle w:val="Source"/>
            </w:pPr>
            <w:r w:rsidRPr="00E87484">
              <w:t xml:space="preserve">Source: </w:t>
            </w:r>
            <w:r w:rsidR="002F5627">
              <w:t>US Department of Housing and Urban Development</w:t>
            </w:r>
          </w:p>
        </w:tc>
      </w:tr>
      <w:tr w:rsidR="00145CA0" w:rsidTr="00B05161">
        <w:trPr>
          <w:trHeight w:val="313"/>
          <w:jc w:val="center"/>
        </w:trPr>
        <w:tc>
          <w:tcPr>
            <w:tcW w:w="3600" w:type="dxa"/>
            <w:vMerge w:val="restart"/>
          </w:tcPr>
          <w:p w:rsidR="00145CA0" w:rsidRPr="00E87484" w:rsidRDefault="00145CA0" w:rsidP="00145CA0">
            <w:pPr>
              <w:pStyle w:val="Heading2"/>
              <w:outlineLvl w:val="1"/>
            </w:pPr>
            <w:r>
              <w:t>Treatment</w:t>
            </w:r>
          </w:p>
          <w:p w:rsidR="008D332F" w:rsidRPr="00B8392C" w:rsidRDefault="00AE6AE6" w:rsidP="00B8392C">
            <w:pPr>
              <w:pStyle w:val="MainTextbullets"/>
            </w:pPr>
            <w:r w:rsidRPr="00B8392C">
              <w:t>Permanent supportive housing</w:t>
            </w:r>
          </w:p>
          <w:p w:rsidR="008D332F" w:rsidRPr="00B8392C" w:rsidRDefault="00AE6AE6" w:rsidP="00B8392C">
            <w:pPr>
              <w:pStyle w:val="MainTextbullets"/>
            </w:pPr>
            <w:r w:rsidRPr="00B8392C">
              <w:t>Increase employment and income</w:t>
            </w:r>
          </w:p>
          <w:p w:rsidR="008D332F" w:rsidRPr="00B8392C" w:rsidRDefault="00AE6AE6" w:rsidP="00B8392C">
            <w:pPr>
              <w:pStyle w:val="MainTextbullets"/>
            </w:pPr>
            <w:r w:rsidRPr="00B8392C">
              <w:t>Make support services more accessible</w:t>
            </w:r>
          </w:p>
          <w:p w:rsidR="0075103E" w:rsidRPr="00A91999" w:rsidRDefault="0075103E" w:rsidP="00B8392C">
            <w:pPr>
              <w:pStyle w:val="Source"/>
            </w:pPr>
          </w:p>
        </w:tc>
        <w:tc>
          <w:tcPr>
            <w:tcW w:w="7200" w:type="dxa"/>
            <w:vMerge/>
          </w:tcPr>
          <w:p w:rsidR="00145CA0" w:rsidRDefault="00145CA0" w:rsidP="00145CA0">
            <w:pPr>
              <w:pStyle w:val="Heading2"/>
              <w:outlineLvl w:val="1"/>
            </w:pPr>
          </w:p>
        </w:tc>
      </w:tr>
      <w:tr w:rsidR="00145CA0" w:rsidTr="00B05161">
        <w:trPr>
          <w:trHeight w:val="20"/>
          <w:jc w:val="center"/>
        </w:trPr>
        <w:tc>
          <w:tcPr>
            <w:tcW w:w="3600" w:type="dxa"/>
            <w:vMerge/>
          </w:tcPr>
          <w:p w:rsidR="00145CA0" w:rsidRPr="00A91999" w:rsidRDefault="00145CA0" w:rsidP="00145CA0">
            <w:pPr>
              <w:pStyle w:val="Heading2"/>
              <w:outlineLvl w:val="1"/>
            </w:pPr>
          </w:p>
        </w:tc>
        <w:tc>
          <w:tcPr>
            <w:tcW w:w="7200" w:type="dxa"/>
          </w:tcPr>
          <w:p w:rsidR="00145CA0" w:rsidRDefault="00145CA0" w:rsidP="00145CA0">
            <w:pPr>
              <w:pStyle w:val="Heading2"/>
              <w:outlineLvl w:val="1"/>
            </w:pPr>
            <w:r>
              <w:t>Trend</w:t>
            </w:r>
          </w:p>
          <w:p w:rsidR="00145CA0" w:rsidRDefault="00145CA0" w:rsidP="00B05161">
            <w:pPr>
              <w:pStyle w:val="Caption"/>
            </w:pPr>
            <w:r>
              <w:t xml:space="preserve">Marion Co. </w:t>
            </w:r>
            <w:r w:rsidR="00B8392C" w:rsidRPr="00B05161">
              <w:t>Homelessness</w:t>
            </w:r>
            <w:r w:rsidR="00B8392C">
              <w:t>, 2014</w:t>
            </w:r>
            <w:r>
              <w:t>-201</w:t>
            </w:r>
            <w:r w:rsidR="00B8392C">
              <w:t>8</w:t>
            </w:r>
          </w:p>
          <w:p w:rsidR="00145CA0" w:rsidRPr="0054006C" w:rsidRDefault="00B8392C" w:rsidP="00145CA0">
            <w:pPr>
              <w:pStyle w:val="Graph"/>
              <w:rPr>
                <w:rStyle w:val="GraphChar"/>
              </w:rPr>
            </w:pPr>
            <w:r>
              <w:rPr>
                <w:noProof/>
              </w:rPr>
              <w:drawing>
                <wp:inline distT="0" distB="0" distL="0" distR="0" wp14:anchorId="47D14ACB" wp14:editId="432F2C02">
                  <wp:extent cx="4334980" cy="2161309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858" cy="2169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103E" w:rsidRDefault="00145CA0" w:rsidP="00B8392C">
            <w:pPr>
              <w:pStyle w:val="Source"/>
            </w:pPr>
            <w:r w:rsidRPr="00E87484">
              <w:t>Source:</w:t>
            </w:r>
            <w:r w:rsidRPr="00F636A0">
              <w:t xml:space="preserve"> </w:t>
            </w:r>
            <w:r w:rsidR="002F5627" w:rsidRPr="002F5627">
              <w:t>Coalition for Homelessness Intervention &amp; Prevention</w:t>
            </w:r>
          </w:p>
        </w:tc>
      </w:tr>
    </w:tbl>
    <w:p w:rsidR="00B05161" w:rsidRDefault="00B05161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590"/>
        <w:gridCol w:w="6210"/>
      </w:tblGrid>
      <w:tr w:rsidR="003E688D" w:rsidTr="00256A65">
        <w:trPr>
          <w:trHeight w:val="3921"/>
          <w:jc w:val="center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688D" w:rsidRDefault="003E688D" w:rsidP="002B4EC7">
            <w:pPr>
              <w:pStyle w:val="Heading2"/>
              <w:outlineLvl w:val="1"/>
            </w:pPr>
            <w:r>
              <w:lastRenderedPageBreak/>
              <w:t>Risk Factors</w:t>
            </w:r>
          </w:p>
          <w:p w:rsidR="003E688D" w:rsidRDefault="003E688D" w:rsidP="003E688D">
            <w:pPr>
              <w:pStyle w:val="MainTextbullets"/>
            </w:pPr>
            <w:r>
              <w:t>Low income</w:t>
            </w:r>
          </w:p>
          <w:p w:rsidR="003E688D" w:rsidRDefault="003E688D" w:rsidP="003E688D">
            <w:pPr>
              <w:pStyle w:val="MainTextbullets"/>
            </w:pPr>
            <w:r>
              <w:t>Loss of income or unemployment</w:t>
            </w:r>
          </w:p>
          <w:p w:rsidR="003E688D" w:rsidRDefault="003E688D" w:rsidP="003E688D">
            <w:pPr>
              <w:pStyle w:val="MainTextbullets"/>
            </w:pPr>
            <w:r>
              <w:t>Prior imprisonment</w:t>
            </w:r>
          </w:p>
          <w:p w:rsidR="003E688D" w:rsidRDefault="003E688D" w:rsidP="003E688D">
            <w:pPr>
              <w:pStyle w:val="MainTextbullets"/>
            </w:pPr>
            <w:r>
              <w:t>Prior history of homelessness</w:t>
            </w:r>
          </w:p>
          <w:p w:rsidR="003E688D" w:rsidRDefault="003E688D" w:rsidP="003E688D">
            <w:pPr>
              <w:pStyle w:val="MainTextbullets"/>
            </w:pPr>
            <w:r>
              <w:t>Mental health issues</w:t>
            </w:r>
          </w:p>
          <w:p w:rsidR="003E688D" w:rsidRDefault="003E688D" w:rsidP="003E688D">
            <w:pPr>
              <w:pStyle w:val="MainTextbullets"/>
            </w:pPr>
            <w:r>
              <w:t>Substance abuse</w:t>
            </w:r>
          </w:p>
          <w:p w:rsidR="003E688D" w:rsidRDefault="003E688D" w:rsidP="003E688D">
            <w:pPr>
              <w:pStyle w:val="MainTextbullets"/>
            </w:pPr>
            <w:r>
              <w:t>L</w:t>
            </w:r>
            <w:r w:rsidRPr="003E688D">
              <w:t>a</w:t>
            </w:r>
            <w:r>
              <w:t>ck of family/community support</w:t>
            </w:r>
          </w:p>
          <w:p w:rsidR="003E688D" w:rsidRPr="003E688D" w:rsidRDefault="003E688D" w:rsidP="003E688D">
            <w:pPr>
              <w:pStyle w:val="MainTextbullets"/>
            </w:pPr>
            <w:r>
              <w:t>F</w:t>
            </w:r>
            <w:r w:rsidRPr="003E688D">
              <w:t>leeing or attempting to flee domestic violence</w:t>
            </w:r>
          </w:p>
          <w:p w:rsidR="003E688D" w:rsidRDefault="003E688D" w:rsidP="003E688D">
            <w:pPr>
              <w:pStyle w:val="Source"/>
            </w:pPr>
            <w:r>
              <w:t xml:space="preserve">Source: </w:t>
            </w:r>
            <w:r w:rsidRPr="003E688D">
              <w:t>National Alliance to End Homeless</w:t>
            </w:r>
          </w:p>
        </w:tc>
      </w:tr>
      <w:tr w:rsidR="002B4EC7" w:rsidTr="00256A65">
        <w:trPr>
          <w:trHeight w:val="690"/>
          <w:jc w:val="center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4EC7" w:rsidRDefault="002B4EC7" w:rsidP="00256A65">
            <w:pPr>
              <w:pStyle w:val="Heading2"/>
            </w:pPr>
            <w:r w:rsidRPr="00C52F9D">
              <w:t>Equity</w:t>
            </w:r>
          </w:p>
        </w:tc>
      </w:tr>
      <w:tr w:rsidR="00735981" w:rsidTr="00256A65">
        <w:trPr>
          <w:trHeight w:val="4851"/>
          <w:jc w:val="center"/>
        </w:trPr>
        <w:tc>
          <w:tcPr>
            <w:tcW w:w="108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35981" w:rsidRDefault="00735981" w:rsidP="00735981">
            <w:pPr>
              <w:pStyle w:val="Caption"/>
            </w:pPr>
            <w:r>
              <w:t>Homeless Adults by Race/</w:t>
            </w:r>
            <w:r w:rsidRPr="00735981">
              <w:t>Ethnicity</w:t>
            </w:r>
            <w:r>
              <w:t>, Marion Co. January 2018</w:t>
            </w:r>
          </w:p>
          <w:p w:rsidR="00735981" w:rsidRDefault="00735981" w:rsidP="00735981">
            <w:pPr>
              <w:pStyle w:val="Graph"/>
              <w:jc w:val="center"/>
            </w:pPr>
            <w:r>
              <w:rPr>
                <w:noProof/>
              </w:rPr>
              <w:drawing>
                <wp:inline distT="0" distB="0" distL="0" distR="0" wp14:anchorId="3D84DE2C" wp14:editId="2D4C229D">
                  <wp:extent cx="4169487" cy="237506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838" cy="2370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35981" w:rsidRPr="00C52F9D" w:rsidRDefault="00735981" w:rsidP="00735981">
            <w:pPr>
              <w:pStyle w:val="Source"/>
            </w:pPr>
            <w:r w:rsidRPr="00735981">
              <w:t>Source</w:t>
            </w:r>
            <w:r w:rsidRPr="007A0AF2">
              <w:t xml:space="preserve">: </w:t>
            </w:r>
            <w:r>
              <w:t>Point-in-time estimates CHIP</w:t>
            </w:r>
          </w:p>
        </w:tc>
      </w:tr>
      <w:tr w:rsidR="002B4EC7" w:rsidTr="00256A65">
        <w:trPr>
          <w:trHeight w:val="20"/>
          <w:jc w:val="center"/>
        </w:trPr>
        <w:tc>
          <w:tcPr>
            <w:tcW w:w="459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B4EC7" w:rsidRDefault="003E688D" w:rsidP="00735981">
            <w:pPr>
              <w:pStyle w:val="Heading3"/>
              <w:outlineLvl w:val="2"/>
            </w:pPr>
            <w:r w:rsidRPr="00735981">
              <w:t>Where</w:t>
            </w:r>
            <w:r>
              <w:t xml:space="preserve"> People Live</w:t>
            </w:r>
          </w:p>
          <w:p w:rsidR="003E688D" w:rsidRDefault="003E688D" w:rsidP="003E688D">
            <w:pPr>
              <w:pStyle w:val="MainTextbullets"/>
            </w:pPr>
            <w:r>
              <w:t>On the streets</w:t>
            </w:r>
          </w:p>
          <w:p w:rsidR="003E688D" w:rsidRDefault="003E688D" w:rsidP="003E688D">
            <w:pPr>
              <w:pStyle w:val="MainTextbullets"/>
            </w:pPr>
            <w:r>
              <w:t>Camping outdoors</w:t>
            </w:r>
          </w:p>
          <w:p w:rsidR="003E688D" w:rsidRDefault="003E688D" w:rsidP="003E688D">
            <w:pPr>
              <w:pStyle w:val="MainTextbullets"/>
            </w:pPr>
            <w:r>
              <w:t>In cars or abandoned buildings</w:t>
            </w:r>
          </w:p>
          <w:p w:rsidR="003E688D" w:rsidRDefault="003E688D" w:rsidP="003E688D">
            <w:pPr>
              <w:pStyle w:val="MainTextbullets"/>
            </w:pPr>
            <w:r>
              <w:t>Staying in emergency shelters or transitional housing</w:t>
            </w:r>
          </w:p>
          <w:p w:rsidR="002B4EC7" w:rsidRDefault="003E688D" w:rsidP="003E688D">
            <w:pPr>
              <w:pStyle w:val="MainTextbullets"/>
            </w:pPr>
            <w:r>
              <w:t>Staying with friends or family temporarily</w:t>
            </w:r>
          </w:p>
          <w:p w:rsidR="003E688D" w:rsidRPr="003E688D" w:rsidRDefault="002B4EC7" w:rsidP="003E688D">
            <w:pPr>
              <w:pStyle w:val="Source"/>
            </w:pPr>
            <w:r w:rsidRPr="007A0AF2">
              <w:t>Source</w:t>
            </w:r>
            <w:r w:rsidR="003E688D" w:rsidRPr="003E688D">
              <w:t>: Substance Abuse and Mental Health Services Administration</w:t>
            </w:r>
          </w:p>
          <w:p w:rsidR="002B4EC7" w:rsidRPr="00C52F9D" w:rsidRDefault="002B4EC7" w:rsidP="003E688D">
            <w:pPr>
              <w:pStyle w:val="Source"/>
            </w:pPr>
          </w:p>
        </w:tc>
        <w:tc>
          <w:tcPr>
            <w:tcW w:w="621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B4EC7" w:rsidRDefault="003E688D" w:rsidP="00B05161">
            <w:pPr>
              <w:pStyle w:val="Heading3"/>
              <w:outlineLvl w:val="2"/>
            </w:pPr>
            <w:r w:rsidRPr="00B05161">
              <w:t>Indianapolis</w:t>
            </w:r>
            <w:r w:rsidRPr="003E688D">
              <w:t xml:space="preserve"> Point-In-Time Count</w:t>
            </w:r>
          </w:p>
          <w:p w:rsidR="003E688D" w:rsidRDefault="003E688D" w:rsidP="003E688D">
            <w:pPr>
              <w:pStyle w:val="MainText"/>
            </w:pPr>
            <w:r>
              <w:t>On January 24, 2018:</w:t>
            </w:r>
          </w:p>
          <w:p w:rsidR="003E688D" w:rsidRDefault="003E688D" w:rsidP="003E688D">
            <w:pPr>
              <w:pStyle w:val="MainTextbullets"/>
            </w:pPr>
            <w:r>
              <w:t>Approximately 12% of homeless adults were chronically homeless</w:t>
            </w:r>
          </w:p>
          <w:p w:rsidR="003E688D" w:rsidRDefault="003E688D" w:rsidP="003E688D">
            <w:pPr>
              <w:pStyle w:val="MainTextbullets"/>
            </w:pPr>
            <w:r>
              <w:t>There were 128 families who experienced homelessness including 383 individuals in which 251 of them were under the age of 18</w:t>
            </w:r>
          </w:p>
          <w:p w:rsidR="003E688D" w:rsidRDefault="003E688D" w:rsidP="003E688D">
            <w:pPr>
              <w:pStyle w:val="MainTextbullets"/>
            </w:pPr>
            <w:r>
              <w:t>Majority of school-aged children experiencing housing instability were in Indianapolis Public Schools (IPS)</w:t>
            </w:r>
          </w:p>
          <w:p w:rsidR="002B4EC7" w:rsidRDefault="003E688D" w:rsidP="003E688D">
            <w:pPr>
              <w:pStyle w:val="MainTextbullets"/>
            </w:pPr>
            <w:r>
              <w:t>A total of 261 veterans were homeless</w:t>
            </w:r>
          </w:p>
          <w:p w:rsidR="003E688D" w:rsidRPr="00C52F9D" w:rsidRDefault="003E688D" w:rsidP="003E688D">
            <w:pPr>
              <w:pStyle w:val="Source"/>
            </w:pPr>
            <w:r w:rsidRPr="003E688D">
              <w:t xml:space="preserve">Source: Coalition for Homelessness Intervention &amp; Prevention </w:t>
            </w:r>
          </w:p>
        </w:tc>
      </w:tr>
    </w:tbl>
    <w:p w:rsidR="002E57DC" w:rsidRDefault="002E57DC" w:rsidP="002B4EC7"/>
    <w:sectPr w:rsidR="002E57DC" w:rsidSect="00DF2C10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0A" w:rsidRDefault="00A22B0A">
      <w:r>
        <w:separator/>
      </w:r>
    </w:p>
  </w:endnote>
  <w:endnote w:type="continuationSeparator" w:id="0">
    <w:p w:rsidR="00A22B0A" w:rsidRDefault="00A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F1" w:rsidRPr="00DF2C10" w:rsidRDefault="00DF2C10" w:rsidP="00DF2C10">
    <w:pPr>
      <w:pStyle w:val="Footer"/>
    </w:pPr>
    <w:r>
      <w:t>Marion County Public Health Dept.</w:t>
    </w:r>
    <w:r w:rsidRPr="00BD3924">
      <w:t xml:space="preserve"> Epidemiology</w:t>
    </w:r>
    <w:r>
      <w:t>, DR37</w:t>
    </w:r>
    <w:r w:rsidR="00AE3440">
      <w:t>9</w:t>
    </w:r>
    <w:r>
      <w:t>4, 21OCT2018 Epidemiology@MarionHealth.org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4" w:rsidRDefault="00BD3924">
    <w:pPr>
      <w:pStyle w:val="Footer"/>
    </w:pPr>
    <w:r>
      <w:t>Marion County Public Health Dept.</w:t>
    </w:r>
    <w:r w:rsidRPr="00BD3924">
      <w:t xml:space="preserve"> Epidemiology</w:t>
    </w:r>
    <w:r>
      <w:t>,</w:t>
    </w:r>
    <w:r w:rsidR="002E57DC">
      <w:t xml:space="preserve"> DR3774</w:t>
    </w:r>
    <w:r>
      <w:t>, 21OCT2018</w:t>
    </w:r>
    <w:r w:rsidR="00A85FC3">
      <w:t xml:space="preserve"> Epidemiology@MarionHealth.org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0A" w:rsidRDefault="00A22B0A">
      <w:r>
        <w:separator/>
      </w:r>
    </w:p>
  </w:footnote>
  <w:footnote w:type="continuationSeparator" w:id="0">
    <w:p w:rsidR="00A22B0A" w:rsidRDefault="00A2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F1" w:rsidRDefault="00EE0047">
    <w:pPr>
      <w:pStyle w:val="Header"/>
      <w:jc w:val="center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CB9"/>
    <w:multiLevelType w:val="hybridMultilevel"/>
    <w:tmpl w:val="69FE9EBC"/>
    <w:lvl w:ilvl="0" w:tplc="2478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A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4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A6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E4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E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8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CB41EF"/>
    <w:multiLevelType w:val="hybridMultilevel"/>
    <w:tmpl w:val="08305DE2"/>
    <w:lvl w:ilvl="0" w:tplc="285E2A22">
      <w:start w:val="1"/>
      <w:numFmt w:val="bullet"/>
      <w:pStyle w:val="MainTextbullets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ECC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0C0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143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E4C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258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F66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9E8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D6C5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A3D046D"/>
    <w:multiLevelType w:val="hybridMultilevel"/>
    <w:tmpl w:val="1638C712"/>
    <w:lvl w:ilvl="0" w:tplc="9688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ECDB0">
      <w:start w:val="32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A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6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5A64EE"/>
    <w:multiLevelType w:val="hybridMultilevel"/>
    <w:tmpl w:val="7682D7A0"/>
    <w:lvl w:ilvl="0" w:tplc="BB86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22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C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791F82"/>
    <w:multiLevelType w:val="hybridMultilevel"/>
    <w:tmpl w:val="08F4D406"/>
    <w:lvl w:ilvl="0" w:tplc="62CA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6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E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41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246584"/>
    <w:multiLevelType w:val="hybridMultilevel"/>
    <w:tmpl w:val="A0A6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A7E48"/>
    <w:multiLevelType w:val="hybridMultilevel"/>
    <w:tmpl w:val="CDB8C21E"/>
    <w:lvl w:ilvl="0" w:tplc="7658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702C">
      <w:start w:val="9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A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A64CD6"/>
    <w:multiLevelType w:val="hybridMultilevel"/>
    <w:tmpl w:val="E06064AE"/>
    <w:lvl w:ilvl="0" w:tplc="C5C013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F250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40DB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D06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48F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9A76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3479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74D3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ED482F0-9377-4583-94F7-8299C069973A}"/>
    <w:docVar w:name="dgnword-eventsink" w:val="107342744"/>
  </w:docVars>
  <w:rsids>
    <w:rsidRoot w:val="00A22B0A"/>
    <w:rsid w:val="000027F1"/>
    <w:rsid w:val="00061754"/>
    <w:rsid w:val="000B2C31"/>
    <w:rsid w:val="000C1C2C"/>
    <w:rsid w:val="000D164C"/>
    <w:rsid w:val="000D22B8"/>
    <w:rsid w:val="000D29F9"/>
    <w:rsid w:val="00145CA0"/>
    <w:rsid w:val="001B2EA4"/>
    <w:rsid w:val="00203DD1"/>
    <w:rsid w:val="00256A65"/>
    <w:rsid w:val="00273034"/>
    <w:rsid w:val="002B4EC7"/>
    <w:rsid w:val="002E57DC"/>
    <w:rsid w:val="002F5627"/>
    <w:rsid w:val="003374CE"/>
    <w:rsid w:val="003D2829"/>
    <w:rsid w:val="003D6A90"/>
    <w:rsid w:val="003E688D"/>
    <w:rsid w:val="00430B8C"/>
    <w:rsid w:val="004869FA"/>
    <w:rsid w:val="0049262D"/>
    <w:rsid w:val="004A69E6"/>
    <w:rsid w:val="00535CB8"/>
    <w:rsid w:val="0054006C"/>
    <w:rsid w:val="00562694"/>
    <w:rsid w:val="005655E5"/>
    <w:rsid w:val="0058331D"/>
    <w:rsid w:val="005C4239"/>
    <w:rsid w:val="005F7A46"/>
    <w:rsid w:val="00607E18"/>
    <w:rsid w:val="006147B0"/>
    <w:rsid w:val="00654B69"/>
    <w:rsid w:val="0066730F"/>
    <w:rsid w:val="00683503"/>
    <w:rsid w:val="00687431"/>
    <w:rsid w:val="0072252D"/>
    <w:rsid w:val="00735981"/>
    <w:rsid w:val="0075103E"/>
    <w:rsid w:val="0077492D"/>
    <w:rsid w:val="007A0AF2"/>
    <w:rsid w:val="007E7AB5"/>
    <w:rsid w:val="00826917"/>
    <w:rsid w:val="00830783"/>
    <w:rsid w:val="008D332F"/>
    <w:rsid w:val="008E5D73"/>
    <w:rsid w:val="00923E5F"/>
    <w:rsid w:val="0095065C"/>
    <w:rsid w:val="00951F57"/>
    <w:rsid w:val="00956209"/>
    <w:rsid w:val="009836DA"/>
    <w:rsid w:val="00990D1C"/>
    <w:rsid w:val="009A4223"/>
    <w:rsid w:val="00A00A5C"/>
    <w:rsid w:val="00A00C1C"/>
    <w:rsid w:val="00A07178"/>
    <w:rsid w:val="00A22B0A"/>
    <w:rsid w:val="00A2487E"/>
    <w:rsid w:val="00A506B0"/>
    <w:rsid w:val="00A51101"/>
    <w:rsid w:val="00A54DA1"/>
    <w:rsid w:val="00A76A2F"/>
    <w:rsid w:val="00A85FC3"/>
    <w:rsid w:val="00A90181"/>
    <w:rsid w:val="00A91999"/>
    <w:rsid w:val="00AE3440"/>
    <w:rsid w:val="00AE6AE6"/>
    <w:rsid w:val="00AF1321"/>
    <w:rsid w:val="00B04EDB"/>
    <w:rsid w:val="00B05161"/>
    <w:rsid w:val="00B30C43"/>
    <w:rsid w:val="00B40777"/>
    <w:rsid w:val="00B8392C"/>
    <w:rsid w:val="00BC7589"/>
    <w:rsid w:val="00BD3924"/>
    <w:rsid w:val="00C23940"/>
    <w:rsid w:val="00C52F9D"/>
    <w:rsid w:val="00C64F71"/>
    <w:rsid w:val="00CE7ECA"/>
    <w:rsid w:val="00D14016"/>
    <w:rsid w:val="00D51681"/>
    <w:rsid w:val="00D73BE3"/>
    <w:rsid w:val="00DA128F"/>
    <w:rsid w:val="00DB4A50"/>
    <w:rsid w:val="00DE2134"/>
    <w:rsid w:val="00DF2C10"/>
    <w:rsid w:val="00E03FAE"/>
    <w:rsid w:val="00E346AA"/>
    <w:rsid w:val="00E72599"/>
    <w:rsid w:val="00E87484"/>
    <w:rsid w:val="00ED40EB"/>
    <w:rsid w:val="00EE0047"/>
    <w:rsid w:val="00EE55E7"/>
    <w:rsid w:val="00EE6BEC"/>
    <w:rsid w:val="00EF6863"/>
    <w:rsid w:val="00F35F28"/>
    <w:rsid w:val="00F41448"/>
    <w:rsid w:val="00F635C2"/>
    <w:rsid w:val="00F636A0"/>
    <w:rsid w:val="00F82DBF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E344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E344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CPHDEpi">
  <a:themeElements>
    <a:clrScheme name="MCPHDEpi">
      <a:dk1>
        <a:sysClr val="windowText" lastClr="000000"/>
      </a:dk1>
      <a:lt1>
        <a:sysClr val="window" lastClr="FFFFFF"/>
      </a:lt1>
      <a:dk2>
        <a:srgbClr val="D2533C"/>
      </a:dk2>
      <a:lt2>
        <a:srgbClr val="F3F2DC"/>
      </a:lt2>
      <a:accent1>
        <a:srgbClr val="512603"/>
      </a:accent1>
      <a:accent2>
        <a:srgbClr val="B15407"/>
      </a:accent2>
      <a:accent3>
        <a:srgbClr val="F3740B"/>
      </a:accent3>
      <a:accent4>
        <a:srgbClr val="F8B47C"/>
      </a:accent4>
      <a:accent5>
        <a:srgbClr val="FCDDC4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1786-9B17-4ED4-9D69-57D0FB7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Hosptial Corporation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Gibson</dc:creator>
  <cp:lastModifiedBy>localadmin</cp:lastModifiedBy>
  <cp:revision>10</cp:revision>
  <dcterms:created xsi:type="dcterms:W3CDTF">2018-10-22T22:44:00Z</dcterms:created>
  <dcterms:modified xsi:type="dcterms:W3CDTF">2018-10-23T16:46:00Z</dcterms:modified>
</cp:coreProperties>
</file>